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1A" w:rsidRDefault="00E0091A" w:rsidP="00E0091A">
      <w:pPr>
        <w:pStyle w:val="a3"/>
        <w:widowControl/>
        <w:tabs>
          <w:tab w:val="left" w:pos="851"/>
        </w:tabs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>СОВЕТ ДЕПУТАТОВ ГОРОДА НОВОСИБИРСКА</w:t>
      </w:r>
    </w:p>
    <w:p w:rsidR="00E0091A" w:rsidRDefault="00E0091A" w:rsidP="00E0091A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0091A" w:rsidRDefault="00E0091A" w:rsidP="00E0091A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p w:rsidR="00E0091A" w:rsidRDefault="00E0091A" w:rsidP="00E0091A">
      <w:pPr>
        <w:pStyle w:val="a3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spacing w:val="-2"/>
        </w:rPr>
        <w:t>ПРОЕКТ</w:t>
      </w:r>
    </w:p>
    <w:p w:rsidR="00E0091A" w:rsidRDefault="00E0091A" w:rsidP="00E0091A">
      <w:pPr>
        <w:pStyle w:val="a3"/>
        <w:widowControl/>
        <w:tabs>
          <w:tab w:val="left" w:pos="708"/>
        </w:tabs>
        <w:jc w:val="center"/>
        <w:rPr>
          <w:b/>
          <w:bCs/>
          <w:spacing w:val="-2"/>
          <w:sz w:val="26"/>
          <w:szCs w:val="26"/>
        </w:rPr>
      </w:pPr>
    </w:p>
    <w:p w:rsidR="00E0091A" w:rsidRDefault="00E0091A" w:rsidP="00E0091A">
      <w:pPr>
        <w:pStyle w:val="a3"/>
        <w:widowControl/>
        <w:tabs>
          <w:tab w:val="left" w:pos="708"/>
        </w:tabs>
        <w:jc w:val="center"/>
        <w:rPr>
          <w:b/>
          <w:bCs/>
          <w:spacing w:val="-2"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07"/>
      </w:tblGrid>
      <w:tr w:rsidR="00E0091A" w:rsidTr="00E0091A">
        <w:trPr>
          <w:trHeight w:val="725"/>
        </w:trPr>
        <w:tc>
          <w:tcPr>
            <w:tcW w:w="6407" w:type="dxa"/>
            <w:hideMark/>
          </w:tcPr>
          <w:p w:rsidR="00E0091A" w:rsidRDefault="00E0091A">
            <w:pPr>
              <w:widowControl/>
              <w:spacing w:line="240" w:lineRule="atLeast"/>
              <w:jc w:val="both"/>
            </w:pPr>
            <w:r>
              <w:t>О передаче в федеральную собственность муниципального имущества города Новосибирска</w:t>
            </w:r>
          </w:p>
        </w:tc>
      </w:tr>
    </w:tbl>
    <w:p w:rsidR="00E0091A" w:rsidRDefault="00E0091A" w:rsidP="00E0091A">
      <w:pPr>
        <w:pStyle w:val="2"/>
        <w:ind w:right="-85"/>
        <w:rPr>
          <w:spacing w:val="-2"/>
        </w:rPr>
      </w:pPr>
      <w:r>
        <w:rPr>
          <w:spacing w:val="-2"/>
        </w:rPr>
        <w:t xml:space="preserve">В целях обеспечения требований части 11 </w:t>
      </w:r>
      <w:r>
        <w:t xml:space="preserve">статьи 154 Федерального закона от 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 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    подпунктом 4.5.2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 1092, руководствуясь статьей 35 Устава города Новосибирска, </w:t>
      </w:r>
      <w:r>
        <w:rPr>
          <w:spacing w:val="-2"/>
        </w:rPr>
        <w:t>Совет депутатов города Новосибирска РЕШИЛ:</w:t>
      </w:r>
    </w:p>
    <w:p w:rsidR="00E0091A" w:rsidRDefault="00E0091A" w:rsidP="00E0091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Территориальному управлению Федерального агентства по управлению государственным имуществом в Новосибирской области  принять в федеральную собственность на безвозмездной основе муниципальное имущество города Новосибирска согласно приложению.</w:t>
      </w:r>
    </w:p>
    <w:p w:rsidR="00E0091A" w:rsidRDefault="00E0091A" w:rsidP="00E0091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Решение вступает в силу со дня его подписания.</w:t>
      </w:r>
    </w:p>
    <w:p w:rsidR="00E0091A" w:rsidRDefault="00E0091A" w:rsidP="00E0091A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</w:pPr>
      <w:r>
        <w:t xml:space="preserve">3.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E0091A" w:rsidTr="00E0091A">
        <w:trPr>
          <w:trHeight w:val="1574"/>
        </w:trPr>
        <w:tc>
          <w:tcPr>
            <w:tcW w:w="6946" w:type="dxa"/>
            <w:hideMark/>
          </w:tcPr>
          <w:p w:rsidR="00E0091A" w:rsidRDefault="00E0091A">
            <w:pPr>
              <w:widowControl/>
              <w:spacing w:before="600" w:line="240" w:lineRule="atLeast"/>
              <w:jc w:val="both"/>
            </w:pPr>
            <w:r>
              <w:t>Председатель Совета депутатов города Новосибирска</w:t>
            </w:r>
          </w:p>
        </w:tc>
        <w:tc>
          <w:tcPr>
            <w:tcW w:w="3261" w:type="dxa"/>
            <w:hideMark/>
          </w:tcPr>
          <w:p w:rsidR="00E0091A" w:rsidRDefault="00E0091A">
            <w:pPr>
              <w:pStyle w:val="7"/>
            </w:pPr>
            <w:r>
              <w:t xml:space="preserve">Д. В. </w:t>
            </w:r>
            <w:proofErr w:type="spellStart"/>
            <w:r>
              <w:t>Асанцев</w:t>
            </w:r>
            <w:proofErr w:type="spellEnd"/>
          </w:p>
        </w:tc>
      </w:tr>
    </w:tbl>
    <w:p w:rsidR="00133F02" w:rsidRDefault="00133F02" w:rsidP="00E0091A">
      <w:pPr>
        <w:widowControl/>
        <w:sectPr w:rsidR="00133F02">
          <w:endnotePr>
            <w:numFmt w:val="decimal"/>
          </w:endnotePr>
          <w:pgSz w:w="11906" w:h="16838"/>
          <w:pgMar w:top="1247" w:right="709" w:bottom="567" w:left="1304" w:header="709" w:footer="709" w:gutter="0"/>
          <w:cols w:space="720"/>
        </w:sectPr>
      </w:pPr>
    </w:p>
    <w:p w:rsidR="00133F02" w:rsidRDefault="00133F02" w:rsidP="00133F02">
      <w:pPr>
        <w:widowControl/>
        <w:ind w:left="11199" w:hanging="426"/>
        <w:jc w:val="both"/>
      </w:pPr>
      <w:r>
        <w:lastRenderedPageBreak/>
        <w:t>Приложение</w:t>
      </w:r>
    </w:p>
    <w:p w:rsidR="00133F02" w:rsidRDefault="00133F02" w:rsidP="00133F02">
      <w:pPr>
        <w:widowControl/>
        <w:ind w:left="11199" w:hanging="426"/>
        <w:jc w:val="both"/>
      </w:pPr>
      <w:r>
        <w:t>к решению Совета депутатов</w:t>
      </w:r>
    </w:p>
    <w:p w:rsidR="00133F02" w:rsidRDefault="00133F02" w:rsidP="00133F02">
      <w:pPr>
        <w:widowControl/>
        <w:ind w:left="11199" w:hanging="426"/>
        <w:jc w:val="both"/>
      </w:pPr>
      <w:r>
        <w:t>города Новосибирска</w:t>
      </w:r>
    </w:p>
    <w:p w:rsidR="00133F02" w:rsidRDefault="00133F02" w:rsidP="00133F02">
      <w:pPr>
        <w:pStyle w:val="5"/>
        <w:widowControl/>
        <w:ind w:left="11199" w:hanging="426"/>
        <w:jc w:val="both"/>
      </w:pPr>
      <w:r>
        <w:t>от ______________ № ______</w:t>
      </w:r>
    </w:p>
    <w:p w:rsidR="00133F02" w:rsidRDefault="00133F02" w:rsidP="00133F02">
      <w:pPr>
        <w:tabs>
          <w:tab w:val="left" w:pos="6136"/>
        </w:tabs>
      </w:pPr>
    </w:p>
    <w:p w:rsidR="00133F02" w:rsidRDefault="00133F02" w:rsidP="00133F02">
      <w:pPr>
        <w:jc w:val="center"/>
      </w:pPr>
      <w:r>
        <w:t>ПЕРЕЧЕНЬ</w:t>
      </w:r>
    </w:p>
    <w:p w:rsidR="00133F02" w:rsidRDefault="00133F02" w:rsidP="00133F02">
      <w:pPr>
        <w:jc w:val="center"/>
      </w:pPr>
      <w:r>
        <w:t>имущества, предлагаемого к передаче из муниципальной собственности</w:t>
      </w:r>
    </w:p>
    <w:p w:rsidR="00133F02" w:rsidRDefault="00133F02" w:rsidP="00133F02">
      <w:pPr>
        <w:jc w:val="center"/>
      </w:pPr>
      <w:r>
        <w:t>города Новосибирска в федеральную собственность</w:t>
      </w:r>
    </w:p>
    <w:p w:rsidR="00133F02" w:rsidRDefault="00133F02" w:rsidP="00133F02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5812"/>
        <w:gridCol w:w="5245"/>
      </w:tblGrid>
      <w:tr w:rsidR="00133F02" w:rsidTr="009D2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>№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>Наименование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 xml:space="preserve">Адрес </w:t>
            </w:r>
          </w:p>
          <w:p w:rsidR="00133F02" w:rsidRDefault="00133F02" w:rsidP="009D23B8">
            <w:pPr>
              <w:spacing w:line="276" w:lineRule="auto"/>
              <w:jc w:val="center"/>
            </w:pPr>
            <w:r>
              <w:t>места нахождения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 xml:space="preserve">Индивидуализирующие </w:t>
            </w:r>
          </w:p>
          <w:p w:rsidR="00133F02" w:rsidRDefault="00133F02" w:rsidP="009D23B8">
            <w:pPr>
              <w:spacing w:line="276" w:lineRule="auto"/>
              <w:jc w:val="center"/>
            </w:pPr>
            <w:r>
              <w:t xml:space="preserve">характеристики </w:t>
            </w:r>
          </w:p>
          <w:p w:rsidR="00133F02" w:rsidRDefault="00133F02" w:rsidP="009D23B8">
            <w:pPr>
              <w:spacing w:line="276" w:lineRule="auto"/>
              <w:jc w:val="center"/>
            </w:pPr>
            <w:r>
              <w:t>имущества</w:t>
            </w:r>
          </w:p>
        </w:tc>
      </w:tr>
    </w:tbl>
    <w:p w:rsidR="00133F02" w:rsidRDefault="00133F02" w:rsidP="00133F02">
      <w:pPr>
        <w:jc w:val="center"/>
        <w:rPr>
          <w:sz w:val="2"/>
          <w:szCs w:val="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5812"/>
        <w:gridCol w:w="5245"/>
      </w:tblGrid>
      <w:tr w:rsidR="00133F02" w:rsidTr="009D23B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spacing w:line="276" w:lineRule="auto"/>
              <w:jc w:val="center"/>
            </w:pPr>
            <w:r>
              <w:t>4</w:t>
            </w:r>
          </w:p>
        </w:tc>
      </w:tr>
      <w:tr w:rsidR="00133F02" w:rsidTr="009D2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widowControl/>
              <w:spacing w:line="276" w:lineRule="auto"/>
            </w:pPr>
            <w:r>
              <w:t>Земельный участок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widowControl/>
              <w:spacing w:line="276" w:lineRule="auto"/>
              <w:jc w:val="both"/>
            </w:pPr>
            <w:r>
              <w:t>Местоположение: Новосибирская область, город Новосибирск, ул. Никитина. Установлено относительно ориентира, расположенного за пределами участка. Ориентир здание аграрного университета. Участок находится примерно в 23 м от ориентира по направлению на северо-запад. Почтовый адрес ориентира: Новосибирская область, город Новосибирск, ул. Никитина, 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2" w:rsidRDefault="00133F02" w:rsidP="009D23B8">
            <w:pPr>
              <w:widowControl/>
              <w:spacing w:line="276" w:lineRule="auto"/>
            </w:pPr>
            <w:r>
              <w:t>Кадастровый номер: 54:35:071180:842, площадь: 285 кв. м</w:t>
            </w:r>
          </w:p>
        </w:tc>
      </w:tr>
    </w:tbl>
    <w:p w:rsidR="00133F02" w:rsidRDefault="00133F02" w:rsidP="00133F02">
      <w:pPr>
        <w:widowControl/>
        <w:spacing w:line="240" w:lineRule="atLeast"/>
        <w:jc w:val="center"/>
        <w:rPr>
          <w:b/>
        </w:rPr>
      </w:pPr>
    </w:p>
    <w:p w:rsidR="00133F02" w:rsidRDefault="00133F02" w:rsidP="00133F02">
      <w:pPr>
        <w:widowControl/>
        <w:spacing w:line="240" w:lineRule="atLeast"/>
        <w:jc w:val="center"/>
        <w:rPr>
          <w:b/>
        </w:rPr>
      </w:pPr>
      <w:r>
        <w:rPr>
          <w:b/>
        </w:rPr>
        <w:t>___________</w:t>
      </w:r>
    </w:p>
    <w:sectPr w:rsidR="00133F02" w:rsidSect="00E0091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A"/>
    <w:rsid w:val="00006A4B"/>
    <w:rsid w:val="000853BB"/>
    <w:rsid w:val="00133F02"/>
    <w:rsid w:val="00203A8E"/>
    <w:rsid w:val="00272DDB"/>
    <w:rsid w:val="0032783C"/>
    <w:rsid w:val="003B2DAF"/>
    <w:rsid w:val="004B587C"/>
    <w:rsid w:val="00524FD3"/>
    <w:rsid w:val="0055689E"/>
    <w:rsid w:val="006642FD"/>
    <w:rsid w:val="00711488"/>
    <w:rsid w:val="0075040D"/>
    <w:rsid w:val="00787442"/>
    <w:rsid w:val="00814D70"/>
    <w:rsid w:val="00826FEA"/>
    <w:rsid w:val="00883FB6"/>
    <w:rsid w:val="009D136C"/>
    <w:rsid w:val="009F608A"/>
    <w:rsid w:val="00A83686"/>
    <w:rsid w:val="00A83AB5"/>
    <w:rsid w:val="00B10B27"/>
    <w:rsid w:val="00B3136F"/>
    <w:rsid w:val="00B542C9"/>
    <w:rsid w:val="00B54919"/>
    <w:rsid w:val="00B556F1"/>
    <w:rsid w:val="00BF69F0"/>
    <w:rsid w:val="00C04833"/>
    <w:rsid w:val="00C71E8D"/>
    <w:rsid w:val="00CB7F79"/>
    <w:rsid w:val="00D56A39"/>
    <w:rsid w:val="00DA5140"/>
    <w:rsid w:val="00E0091A"/>
    <w:rsid w:val="00E45D9D"/>
    <w:rsid w:val="00EC7A17"/>
    <w:rsid w:val="00F34BDF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AA64-F4B1-4CD7-8F68-7500B2A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0091A"/>
    <w:pPr>
      <w:keepNext/>
      <w:spacing w:after="360" w:line="240" w:lineRule="atLeast"/>
      <w:ind w:left="2880" w:firstLine="720"/>
      <w:jc w:val="both"/>
      <w:outlineLvl w:val="2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091A"/>
    <w:pPr>
      <w:keepNext/>
      <w:ind w:left="6521"/>
      <w:outlineLvl w:val="4"/>
    </w:pPr>
  </w:style>
  <w:style w:type="paragraph" w:styleId="7">
    <w:name w:val="heading 7"/>
    <w:basedOn w:val="a"/>
    <w:next w:val="a"/>
    <w:link w:val="70"/>
    <w:uiPriority w:val="99"/>
    <w:unhideWhenUsed/>
    <w:qFormat/>
    <w:rsid w:val="00E0091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009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009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0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09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091A"/>
    <w:pPr>
      <w:spacing w:before="60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0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009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6KDV5W64NSFS-399-12276</_dlc_DocId>
    <_dlc_DocIdUrl xmlns="746016b1-ecc9-410e-95eb-a13f7eb3881b">
      <Url>http://port.admnsk.ru/sites/main/sovet/_layouts/DocIdRedir.aspx?ID=6KDV5W64NSFS-399-12276</Url>
      <Description>6KDV5W64NSFS-399-12276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3E3E6-0808-4C4B-B90B-3CCF5EA88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15CB-44D6-4B99-B27B-A3343999AD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9D870F-C22C-422B-9083-EFDAF0834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47C74-77E6-4415-A7C9-B9510BB32B7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9FE407E7-4254-4E8F-B3EA-F433AE22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oshemelova</dc:creator>
  <cp:keywords/>
  <dc:description/>
  <cp:lastModifiedBy>Комплетова Юлия Евгеньевна</cp:lastModifiedBy>
  <cp:revision>2</cp:revision>
  <dcterms:created xsi:type="dcterms:W3CDTF">2018-08-29T10:20:00Z</dcterms:created>
  <dcterms:modified xsi:type="dcterms:W3CDTF">2018-08-29T10:20:00Z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5eaa6caf-092f-4689-a249-7aa435947bd0</vt:lpwstr>
  </property>
</Properties>
</file>